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第（13）周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77"/>
        <w:gridCol w:w="1410"/>
        <w:gridCol w:w="3278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default" w:ascii="宋体" w:hAnsi="宋体" w:eastAsia="宋体" w:cs="宋体"/>
                <w:sz w:val="24"/>
              </w:rPr>
              <w:t>预习21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2.完成20课练习册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《整体与部分》练习册58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口头、口头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熟读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4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-3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完成小练习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（选）说说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eastAsia="zh-CN" w:bidi="ar"/>
              </w:rPr>
              <w:t>喜欢的季节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2.订正默写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《几分之一》练习册59、60、61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熟读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4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-3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完成小练习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Times New Roman"/>
                <w:kern w:val="2"/>
                <w:sz w:val="21"/>
                <w:szCs w:val="24"/>
                <w:lang w:val="en-US" w:eastAsia="zh-CN" w:bidi="ar"/>
              </w:rPr>
              <w:t>（选）说说</w:t>
            </w:r>
            <w:r>
              <w:rPr>
                <w:rFonts w:hint="default" w:ascii="undefined" w:hAnsi="undefined" w:eastAsia="宋体" w:cs="Times New Roman"/>
                <w:kern w:val="2"/>
                <w:sz w:val="21"/>
                <w:szCs w:val="24"/>
                <w:lang w:eastAsia="zh-CN" w:bidi="ar"/>
              </w:rPr>
              <w:t>喜欢的季节，并说出理由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完成练习册21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预习语文园地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《几分之一》练习册</w:t>
            </w:r>
            <w:r>
              <w:rPr>
                <w:rFonts w:hint="default"/>
                <w:szCs w:val="21"/>
              </w:rPr>
              <w:t>62、63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熟读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4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-3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完成</w:t>
            </w:r>
            <w:r>
              <w:rPr>
                <w:rFonts w:hint="default" w:ascii="undefined" w:hAnsi="undefined" w:eastAsia="宋体" w:cs="宋体"/>
                <w:kern w:val="2"/>
                <w:sz w:val="21"/>
                <w:szCs w:val="24"/>
                <w:lang w:eastAsia="zh-CN" w:bidi="ar"/>
              </w:rPr>
              <w:t>WB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undefined" w:hAnsi="undefined" w:eastAsia="宋体" w:cs="宋体"/>
                <w:kern w:val="2"/>
                <w:sz w:val="21"/>
                <w:szCs w:val="24"/>
                <w:lang w:eastAsia="zh-CN" w:bidi="ar"/>
              </w:rPr>
              <w:t>背诵单词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完成作文草稿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背诵日积月累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《几分之</w:t>
            </w:r>
            <w:r>
              <w:rPr>
                <w:rFonts w:hint="default"/>
                <w:szCs w:val="21"/>
              </w:rPr>
              <w:t>几</w:t>
            </w:r>
            <w:r>
              <w:rPr>
                <w:rFonts w:hint="default"/>
                <w:szCs w:val="21"/>
              </w:rPr>
              <w:t>》练习册</w:t>
            </w:r>
            <w:r>
              <w:rPr>
                <w:rFonts w:hint="default"/>
                <w:szCs w:val="21"/>
              </w:rPr>
              <w:t>64、65、66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undefined" w:hAnsi="undefined" w:eastAsia="宋体" w:cs="宋体"/>
                <w:kern w:val="2"/>
                <w:sz w:val="21"/>
                <w:szCs w:val="24"/>
                <w:lang w:eastAsia="zh-CN" w:bidi="ar"/>
              </w:rPr>
              <w:t>背诵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p3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4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val="en-US" w:eastAsia="zh-CN" w:bidi="ar"/>
              </w:rPr>
              <w:t>-3</w:t>
            </w:r>
            <w:r>
              <w:rPr>
                <w:rFonts w:hint="default" w:ascii="undefined" w:hAnsi="undefined" w:eastAsia="undefined" w:cs="undefined"/>
                <w:kern w:val="2"/>
                <w:sz w:val="21"/>
                <w:szCs w:val="24"/>
                <w:lang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eastAsia" w:ascii="undefined" w:hAnsi="undefined" w:eastAsia="宋体" w:cs="宋体"/>
                <w:kern w:val="2"/>
                <w:sz w:val="21"/>
                <w:szCs w:val="24"/>
                <w:lang w:val="en-US" w:eastAsia="zh-CN" w:bidi="ar"/>
              </w:rPr>
              <w:t>完成</w:t>
            </w:r>
            <w:r>
              <w:rPr>
                <w:rFonts w:hint="default" w:ascii="undefined" w:hAnsi="undefined" w:eastAsia="宋体" w:cs="宋体"/>
                <w:kern w:val="2"/>
                <w:sz w:val="21"/>
                <w:szCs w:val="24"/>
                <w:lang w:eastAsia="zh-CN" w:bidi="ar"/>
              </w:rPr>
              <w:t>练习3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undefined" w:hAnsi="undefined" w:eastAsia="宋体" w:cs="宋体"/>
                <w:kern w:val="2"/>
                <w:sz w:val="21"/>
                <w:szCs w:val="24"/>
                <w:lang w:eastAsia="zh-CN" w:bidi="ar"/>
              </w:rPr>
              <w:t>背诵词组和句子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2520A"/>
    <w:multiLevelType w:val="singleLevel"/>
    <w:tmpl w:val="CFA252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FF2738"/>
    <w:multiLevelType w:val="singleLevel"/>
    <w:tmpl w:val="EFFF27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BF9E8A"/>
    <w:multiLevelType w:val="singleLevel"/>
    <w:tmpl w:val="FCBF9E8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DE68562"/>
    <w:multiLevelType w:val="singleLevel"/>
    <w:tmpl w:val="3DE68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3C67252"/>
    <w:multiLevelType w:val="singleLevel"/>
    <w:tmpl w:val="73C6725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D7EC409"/>
    <w:multiLevelType w:val="singleLevel"/>
    <w:tmpl w:val="7D7EC40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038C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2250E"/>
    <w:rsid w:val="004E1F82"/>
    <w:rsid w:val="005078AE"/>
    <w:rsid w:val="00525943"/>
    <w:rsid w:val="0056546C"/>
    <w:rsid w:val="005A0946"/>
    <w:rsid w:val="005B28E7"/>
    <w:rsid w:val="005D314B"/>
    <w:rsid w:val="005D6AEE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D7C8C"/>
    <w:rsid w:val="00CF0A53"/>
    <w:rsid w:val="00D0013D"/>
    <w:rsid w:val="00D127AF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80C5C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B7F6734"/>
    <w:rsid w:val="DF7F57B4"/>
    <w:rsid w:val="DFDF4956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E7F2CE"/>
    <w:rsid w:val="FBFF9F9E"/>
    <w:rsid w:val="FD7917B5"/>
    <w:rsid w:val="FDFF8559"/>
    <w:rsid w:val="FDFFD4C3"/>
    <w:rsid w:val="FED9025D"/>
    <w:rsid w:val="FEE3D276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Windows User</cp:lastModifiedBy>
  <dcterms:modified xsi:type="dcterms:W3CDTF">2023-05-05T17:24:29Z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